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A275E" w14:textId="08B232F6" w:rsidR="00F07126" w:rsidRPr="00DD7B5D" w:rsidRDefault="00F07126" w:rsidP="00F07126">
      <w:pPr>
        <w:pStyle w:val="a3"/>
        <w:tabs>
          <w:tab w:val="right" w:pos="7088"/>
          <w:tab w:val="right" w:pos="9781"/>
        </w:tabs>
        <w:rPr>
          <w:rFonts w:cs="Arial"/>
          <w:bCs/>
          <w:sz w:val="22"/>
          <w:szCs w:val="22"/>
        </w:rPr>
      </w:pPr>
      <w:r w:rsidRPr="00C2338D">
        <w:rPr>
          <w:rFonts w:cs="Arial"/>
          <w:bCs/>
          <w:sz w:val="22"/>
          <w:szCs w:val="22"/>
        </w:rPr>
        <w:t xml:space="preserve">3GPP </w:t>
      </w:r>
      <w:bookmarkStart w:id="0" w:name="OLE_LINK50"/>
      <w:bookmarkStart w:id="1" w:name="OLE_LINK51"/>
      <w:bookmarkStart w:id="2" w:name="OLE_LINK52"/>
      <w:r w:rsidRPr="00C2338D">
        <w:rPr>
          <w:rFonts w:cs="Arial"/>
          <w:bCs/>
          <w:sz w:val="22"/>
          <w:szCs w:val="22"/>
        </w:rPr>
        <w:t>TS</w:t>
      </w:r>
      <w:r w:rsidRPr="00DD7B5D">
        <w:rPr>
          <w:rFonts w:cs="Arial"/>
          <w:bCs/>
          <w:sz w:val="22"/>
          <w:szCs w:val="22"/>
        </w:rPr>
        <w:t xml:space="preserve">G </w:t>
      </w:r>
      <w:r w:rsidR="00C3552B" w:rsidRPr="00DD7B5D">
        <w:rPr>
          <w:rFonts w:cs="Arial"/>
          <w:bCs/>
          <w:sz w:val="22"/>
          <w:szCs w:val="22"/>
        </w:rPr>
        <w:t xml:space="preserve">RAN </w:t>
      </w:r>
      <w:r w:rsidRPr="00DD7B5D">
        <w:rPr>
          <w:rFonts w:cs="Arial"/>
          <w:bCs/>
          <w:sz w:val="22"/>
          <w:szCs w:val="22"/>
        </w:rPr>
        <w:t>WG</w:t>
      </w:r>
      <w:bookmarkEnd w:id="0"/>
      <w:bookmarkEnd w:id="1"/>
      <w:bookmarkEnd w:id="2"/>
      <w:r w:rsidR="005406D5" w:rsidRPr="00DD7B5D">
        <w:rPr>
          <w:rFonts w:cs="Arial"/>
          <w:bCs/>
          <w:sz w:val="22"/>
          <w:szCs w:val="22"/>
        </w:rPr>
        <w:t>1</w:t>
      </w:r>
      <w:r w:rsidRPr="00DD7B5D">
        <w:rPr>
          <w:rFonts w:cs="Arial"/>
          <w:bCs/>
          <w:sz w:val="22"/>
          <w:szCs w:val="22"/>
        </w:rPr>
        <w:t xml:space="preserve"> #</w:t>
      </w:r>
      <w:r w:rsidR="00DD7B5D" w:rsidRPr="00DD7B5D">
        <w:rPr>
          <w:rFonts w:cs="Arial"/>
          <w:bCs/>
          <w:sz w:val="22"/>
          <w:szCs w:val="22"/>
        </w:rPr>
        <w:t xml:space="preserve"> </w:t>
      </w:r>
      <w:r w:rsidR="003472C9">
        <w:rPr>
          <w:rFonts w:cs="Arial"/>
          <w:bCs/>
          <w:sz w:val="22"/>
          <w:szCs w:val="22"/>
        </w:rPr>
        <w:t>11</w:t>
      </w:r>
      <w:r w:rsidR="00D31716">
        <w:rPr>
          <w:rFonts w:cs="Arial"/>
          <w:bCs/>
          <w:sz w:val="22"/>
          <w:szCs w:val="22"/>
        </w:rPr>
        <w:t>5</w:t>
      </w:r>
      <w:r w:rsidRPr="00DD7B5D">
        <w:rPr>
          <w:rFonts w:cs="Arial"/>
          <w:bCs/>
          <w:sz w:val="22"/>
          <w:szCs w:val="22"/>
        </w:rPr>
        <w:tab/>
      </w:r>
      <w:r w:rsidRPr="00DD7B5D">
        <w:rPr>
          <w:rFonts w:cs="Arial"/>
          <w:bCs/>
          <w:sz w:val="22"/>
          <w:szCs w:val="22"/>
        </w:rPr>
        <w:tab/>
      </w:r>
      <w:r w:rsidR="004C742F" w:rsidRPr="003612A6">
        <w:rPr>
          <w:rFonts w:cs="Arial"/>
          <w:bCs/>
          <w:sz w:val="22"/>
          <w:szCs w:val="22"/>
        </w:rPr>
        <w:t>R1-</w:t>
      </w:r>
      <w:r w:rsidR="00DD7B5D" w:rsidRPr="003612A6">
        <w:rPr>
          <w:rFonts w:cs="Arial"/>
          <w:bCs/>
          <w:sz w:val="22"/>
          <w:szCs w:val="22"/>
        </w:rPr>
        <w:t>23</w:t>
      </w:r>
      <w:r w:rsidR="003612A6" w:rsidRPr="003612A6">
        <w:rPr>
          <w:rFonts w:cs="Arial"/>
          <w:bCs/>
          <w:sz w:val="22"/>
          <w:szCs w:val="22"/>
        </w:rPr>
        <w:t>11062</w:t>
      </w:r>
    </w:p>
    <w:p w14:paraId="61F51399" w14:textId="1027F33D" w:rsidR="00DD7B5D" w:rsidRDefault="00D31716" w:rsidP="00DD7B5D">
      <w:pPr>
        <w:pStyle w:val="a3"/>
        <w:tabs>
          <w:tab w:val="right" w:pos="7088"/>
          <w:tab w:val="right" w:pos="9781"/>
        </w:tabs>
        <w:rPr>
          <w:rFonts w:cs="Arial"/>
          <w:bCs/>
          <w:sz w:val="22"/>
          <w:szCs w:val="22"/>
        </w:rPr>
      </w:pPr>
      <w:r w:rsidRPr="003612A6">
        <w:rPr>
          <w:rFonts w:cs="Arial"/>
          <w:bCs/>
          <w:sz w:val="22"/>
          <w:szCs w:val="22"/>
        </w:rPr>
        <w:t>Chicago</w:t>
      </w:r>
      <w:r w:rsidR="00DD7B5D" w:rsidRPr="003612A6">
        <w:rPr>
          <w:rFonts w:cs="Arial"/>
          <w:bCs/>
          <w:sz w:val="22"/>
          <w:szCs w:val="22"/>
        </w:rPr>
        <w:t>,</w:t>
      </w:r>
      <w:r w:rsidR="003612A6" w:rsidRPr="003612A6">
        <w:rPr>
          <w:rFonts w:cs="Arial"/>
          <w:bCs/>
          <w:sz w:val="22"/>
          <w:szCs w:val="22"/>
        </w:rPr>
        <w:t xml:space="preserve"> USA,</w:t>
      </w:r>
      <w:r w:rsidRPr="003612A6">
        <w:rPr>
          <w:rFonts w:cs="Arial"/>
          <w:bCs/>
          <w:sz w:val="22"/>
          <w:szCs w:val="22"/>
        </w:rPr>
        <w:t xml:space="preserve"> November</w:t>
      </w:r>
      <w:r w:rsidRPr="003612A6">
        <w:rPr>
          <w:rFonts w:cs="Arial"/>
        </w:rPr>
        <w:t xml:space="preserve"> </w:t>
      </w:r>
      <w:r w:rsidRPr="003612A6">
        <w:rPr>
          <w:rFonts w:cs="Arial"/>
          <w:sz w:val="22"/>
          <w:szCs w:val="22"/>
        </w:rPr>
        <w:t>13</w:t>
      </w:r>
      <w:r w:rsidRPr="003612A6">
        <w:rPr>
          <w:rFonts w:cs="Arial"/>
          <w:sz w:val="22"/>
          <w:szCs w:val="22"/>
          <w:vertAlign w:val="superscript"/>
        </w:rPr>
        <w:t>th</w:t>
      </w:r>
      <w:r w:rsidRPr="003612A6">
        <w:rPr>
          <w:rFonts w:cs="Arial"/>
          <w:bCs/>
          <w:sz w:val="22"/>
          <w:szCs w:val="22"/>
        </w:rPr>
        <w:t xml:space="preserve"> – 17</w:t>
      </w:r>
      <w:r w:rsidRPr="003612A6">
        <w:rPr>
          <w:rFonts w:cs="Arial"/>
          <w:bCs/>
          <w:sz w:val="22"/>
          <w:szCs w:val="22"/>
          <w:vertAlign w:val="superscript"/>
        </w:rPr>
        <w:t>th</w:t>
      </w:r>
      <w:r w:rsidR="00DD7B5D" w:rsidRPr="003612A6">
        <w:rPr>
          <w:rFonts w:cs="Arial"/>
          <w:bCs/>
          <w:sz w:val="22"/>
          <w:szCs w:val="22"/>
        </w:rPr>
        <w:t>, 2023</w:t>
      </w:r>
    </w:p>
    <w:p w14:paraId="0C1DE99A" w14:textId="4D8B419E" w:rsidR="00B97703" w:rsidRPr="00D31716" w:rsidRDefault="00B97703">
      <w:pPr>
        <w:rPr>
          <w:rFonts w:ascii="Arial" w:hAnsi="Arial" w:cs="Arial"/>
          <w:sz w:val="22"/>
          <w:szCs w:val="22"/>
        </w:rPr>
      </w:pPr>
    </w:p>
    <w:p w14:paraId="72977A35" w14:textId="3957F9E3"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proofErr w:type="gramStart"/>
      <w:r w:rsidR="00047871" w:rsidRPr="00C2338D">
        <w:rPr>
          <w:rFonts w:ascii="Arial" w:hAnsi="Arial" w:cs="Arial"/>
          <w:b/>
          <w:sz w:val="22"/>
          <w:szCs w:val="22"/>
        </w:rPr>
        <w:t xml:space="preserve">   </w:t>
      </w:r>
      <w:r w:rsidR="00B80376" w:rsidRPr="00C2338D">
        <w:rPr>
          <w:rFonts w:ascii="Arial" w:hAnsi="Arial" w:cs="Arial"/>
          <w:b/>
          <w:sz w:val="22"/>
          <w:szCs w:val="22"/>
        </w:rPr>
        <w:t>[</w:t>
      </w:r>
      <w:proofErr w:type="gramEnd"/>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D31716">
        <w:rPr>
          <w:rFonts w:ascii="Arial" w:hAnsi="Arial" w:cs="Arial"/>
          <w:b/>
          <w:sz w:val="22"/>
          <w:szCs w:val="22"/>
        </w:rPr>
        <w:t xml:space="preserve">CPP </w:t>
      </w:r>
      <w:r w:rsidR="00D31716">
        <w:rPr>
          <w:rFonts w:ascii="Arial" w:hAnsi="Arial" w:cs="Arial" w:hint="eastAsia"/>
          <w:b/>
          <w:sz w:val="22"/>
          <w:szCs w:val="22"/>
        </w:rPr>
        <w:t>related</w:t>
      </w:r>
      <w:r w:rsidR="00D31716">
        <w:rPr>
          <w:rFonts w:ascii="Arial" w:hAnsi="Arial" w:cs="Arial"/>
          <w:b/>
          <w:sz w:val="22"/>
          <w:szCs w:val="22"/>
        </w:rPr>
        <w:t xml:space="preserve"> </w:t>
      </w:r>
      <w:r w:rsidR="00D31716">
        <w:rPr>
          <w:rFonts w:ascii="Arial" w:hAnsi="Arial" w:cs="Arial" w:hint="eastAsia"/>
          <w:b/>
          <w:sz w:val="22"/>
          <w:szCs w:val="22"/>
        </w:rPr>
        <w:t>issues</w:t>
      </w:r>
    </w:p>
    <w:p w14:paraId="3838251C" w14:textId="57BB69C3" w:rsidR="00B97703" w:rsidRPr="00DD7B5D" w:rsidRDefault="00B97703">
      <w:pPr>
        <w:spacing w:after="60"/>
        <w:ind w:left="1985" w:hanging="1985"/>
        <w:rPr>
          <w:rFonts w:ascii="Arial" w:hAnsi="Arial" w:cs="Arial"/>
          <w:b/>
          <w:sz w:val="22"/>
          <w:szCs w:val="22"/>
        </w:rPr>
      </w:pPr>
      <w:bookmarkStart w:id="3" w:name="OLE_LINK57"/>
      <w:bookmarkStart w:id="4" w:name="OLE_LINK58"/>
      <w:r w:rsidRPr="00C2338D">
        <w:rPr>
          <w:rFonts w:ascii="Arial" w:hAnsi="Arial" w:cs="Arial"/>
          <w:b/>
          <w:sz w:val="22"/>
          <w:szCs w:val="22"/>
        </w:rPr>
        <w:t>Response to:</w:t>
      </w:r>
      <w:r w:rsidRPr="00C2338D">
        <w:rPr>
          <w:rFonts w:ascii="Arial" w:hAnsi="Arial" w:cs="Arial"/>
          <w:b/>
          <w:bCs/>
          <w:sz w:val="22"/>
          <w:szCs w:val="22"/>
        </w:rPr>
        <w:tab/>
      </w:r>
      <w:r w:rsidR="00D31716" w:rsidRPr="00D31716">
        <w:rPr>
          <w:rFonts w:ascii="Arial" w:hAnsi="Arial" w:cs="Arial" w:hint="eastAsia"/>
          <w:b/>
          <w:sz w:val="22"/>
          <w:szCs w:val="22"/>
        </w:rPr>
        <w:t xml:space="preserve">Reply </w:t>
      </w:r>
      <w:r w:rsidR="00D31716" w:rsidRPr="00D31716">
        <w:rPr>
          <w:rFonts w:ascii="Arial" w:hAnsi="Arial" w:cs="Arial"/>
          <w:b/>
          <w:sz w:val="22"/>
          <w:szCs w:val="22"/>
        </w:rPr>
        <w:t>LS on R1-2308644</w:t>
      </w:r>
      <w:r w:rsidR="00D31716" w:rsidRPr="00D31716">
        <w:rPr>
          <w:rFonts w:ascii="Arial" w:hAnsi="Arial" w:cs="Arial" w:hint="eastAsia"/>
          <w:b/>
          <w:sz w:val="22"/>
          <w:szCs w:val="22"/>
        </w:rPr>
        <w:t xml:space="preserve"> for CPP</w:t>
      </w:r>
      <w:r w:rsidR="006B3576" w:rsidRPr="00DD7B5D">
        <w:rPr>
          <w:rFonts w:ascii="Arial" w:hAnsi="Arial" w:cs="Arial"/>
          <w:b/>
          <w:sz w:val="22"/>
          <w:szCs w:val="22"/>
        </w:rPr>
        <w:t xml:space="preserve"> </w:t>
      </w:r>
      <w:r w:rsidR="00CA0163" w:rsidRPr="00DD7B5D">
        <w:rPr>
          <w:rFonts w:ascii="Arial" w:hAnsi="Arial" w:cs="Arial"/>
          <w:b/>
          <w:sz w:val="22"/>
          <w:szCs w:val="22"/>
        </w:rPr>
        <w:t>(</w:t>
      </w:r>
      <w:r w:rsidR="00D31716">
        <w:rPr>
          <w:rFonts w:ascii="Arial" w:hAnsi="Arial" w:cs="Arial"/>
          <w:b/>
          <w:sz w:val="22"/>
          <w:szCs w:val="22"/>
        </w:rPr>
        <w:t>R</w:t>
      </w:r>
      <w:r w:rsidR="00D31716" w:rsidRPr="000A6CC7">
        <w:rPr>
          <w:rFonts w:ascii="Arial" w:hAnsi="Arial" w:cs="Arial" w:hint="eastAsia"/>
          <w:b/>
          <w:sz w:val="22"/>
          <w:szCs w:val="22"/>
        </w:rPr>
        <w:t>2</w:t>
      </w:r>
      <w:r w:rsidR="00D31716" w:rsidRPr="00BD08C5">
        <w:rPr>
          <w:rFonts w:ascii="Arial" w:hAnsi="Arial" w:cs="Arial"/>
          <w:b/>
          <w:sz w:val="22"/>
          <w:szCs w:val="22"/>
        </w:rPr>
        <w:t>-</w:t>
      </w:r>
      <w:r w:rsidR="00D31716" w:rsidRPr="005646A7">
        <w:rPr>
          <w:rFonts w:ascii="Arial" w:hAnsi="Arial" w:cs="Arial"/>
          <w:b/>
          <w:sz w:val="22"/>
          <w:szCs w:val="22"/>
        </w:rPr>
        <w:t>2311</w:t>
      </w:r>
      <w:r w:rsidR="00D31716" w:rsidRPr="007D2C71">
        <w:rPr>
          <w:rFonts w:ascii="Arial" w:hAnsi="Arial" w:cs="Arial" w:hint="eastAsia"/>
          <w:b/>
          <w:sz w:val="22"/>
          <w:szCs w:val="22"/>
        </w:rPr>
        <w:t>565</w:t>
      </w:r>
      <w:r w:rsidR="00CA0163" w:rsidRPr="00DD7B5D">
        <w:rPr>
          <w:rFonts w:ascii="Arial" w:hAnsi="Arial" w:cs="Arial"/>
          <w:b/>
          <w:sz w:val="22"/>
          <w:szCs w:val="22"/>
        </w:rPr>
        <w:t>)</w:t>
      </w:r>
    </w:p>
    <w:p w14:paraId="5CF485B3" w14:textId="5B1FF233" w:rsidR="00B97703" w:rsidRPr="00C233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5"/>
    <w:bookmarkEnd w:id="6"/>
    <w:bookmarkEnd w:id="7"/>
    <w:p w14:paraId="043C8A8B" w14:textId="4ADF98EF"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9757A1" w:rsidRPr="009757A1">
        <w:rPr>
          <w:rFonts w:ascii="Arial" w:hAnsi="Arial" w:cs="Arial"/>
          <w:b/>
          <w:bCs/>
          <w:sz w:val="22"/>
          <w:szCs w:val="22"/>
        </w:rPr>
        <w:t>NR_pos_enh2</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1A61F470"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CFC29F3" w14:textId="62BF2C35"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00E235EF" w14:textId="6335A2F1" w:rsidR="00B97703" w:rsidRPr="001D1A3D" w:rsidRDefault="00B97703">
      <w:pPr>
        <w:spacing w:after="60"/>
        <w:ind w:left="1985" w:hanging="1985"/>
        <w:rPr>
          <w:rFonts w:ascii="Arial" w:hAnsi="Arial" w:cs="Arial"/>
          <w:b/>
          <w:bCs/>
          <w:sz w:val="22"/>
          <w:szCs w:val="22"/>
        </w:rPr>
      </w:pPr>
      <w:bookmarkStart w:id="8" w:name="OLE_LINK45"/>
      <w:bookmarkStart w:id="9" w:name="OLE_LINK46"/>
      <w:r w:rsidRPr="001D1A3D">
        <w:rPr>
          <w:rFonts w:ascii="Arial" w:hAnsi="Arial" w:cs="Arial"/>
          <w:b/>
          <w:sz w:val="22"/>
          <w:szCs w:val="22"/>
        </w:rPr>
        <w:t>Cc:</w:t>
      </w:r>
      <w:r w:rsidRPr="001D1A3D">
        <w:rPr>
          <w:rFonts w:ascii="Arial" w:hAnsi="Arial" w:cs="Arial"/>
          <w:b/>
          <w:bCs/>
          <w:sz w:val="22"/>
          <w:szCs w:val="22"/>
        </w:rPr>
        <w:tab/>
      </w:r>
      <w:r w:rsidR="00D31716" w:rsidRPr="001D1A3D">
        <w:rPr>
          <w:rFonts w:ascii="Arial" w:hAnsi="Arial" w:cs="Arial" w:hint="eastAsia"/>
          <w:b/>
          <w:bCs/>
          <w:sz w:val="22"/>
          <w:szCs w:val="22"/>
        </w:rPr>
        <w:t>RAN4, RAN3, SA2</w:t>
      </w:r>
    </w:p>
    <w:bookmarkEnd w:id="8"/>
    <w:bookmarkEnd w:id="9"/>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6B791E20" w14:textId="74FB89AB" w:rsidR="00BB6715" w:rsidRDefault="009A5D47" w:rsidP="008A5DE9">
      <w:pPr>
        <w:spacing w:after="120" w:line="260" w:lineRule="exact"/>
        <w:jc w:val="both"/>
      </w:pPr>
      <w:r w:rsidRPr="001C398A">
        <w:t xml:space="preserve">RAN1 thanks </w:t>
      </w:r>
      <w:r w:rsidR="003B26D6">
        <w:t>R</w:t>
      </w:r>
      <w:r w:rsidR="0009727C">
        <w:t>A</w:t>
      </w:r>
      <w:r w:rsidR="003B26D6">
        <w:t>N</w:t>
      </w:r>
      <w:r w:rsidR="00122A0E">
        <w:t>2</w:t>
      </w:r>
      <w:r w:rsidR="00B46A32">
        <w:t xml:space="preserve"> </w:t>
      </w:r>
      <w:r w:rsidRPr="001C398A">
        <w:t>for the</w:t>
      </w:r>
      <w:r w:rsidR="008A4170">
        <w:t xml:space="preserve"> </w:t>
      </w:r>
      <w:r w:rsidRPr="001C398A">
        <w:t xml:space="preserve">LS </w:t>
      </w:r>
      <w:r w:rsidR="004F4C99">
        <w:t>on</w:t>
      </w:r>
      <w:r w:rsidR="004F7C38" w:rsidRPr="00DD7B5D">
        <w:t xml:space="preserve"> </w:t>
      </w:r>
      <w:r w:rsidR="00D31716">
        <w:t xml:space="preserve">CPP </w:t>
      </w:r>
      <w:r w:rsidR="00D31716">
        <w:rPr>
          <w:rFonts w:hint="eastAsia"/>
        </w:rPr>
        <w:t>related</w:t>
      </w:r>
      <w:r w:rsidR="00D31716">
        <w:t xml:space="preserve"> </w:t>
      </w:r>
      <w:r w:rsidR="00D31716">
        <w:rPr>
          <w:rFonts w:hint="eastAsia"/>
        </w:rPr>
        <w:t>issues</w:t>
      </w:r>
      <w:r w:rsidRPr="001C398A">
        <w:t>.</w:t>
      </w:r>
    </w:p>
    <w:p w14:paraId="2A1A1916" w14:textId="6A65858C" w:rsidR="007E6613" w:rsidRPr="007E6613" w:rsidRDefault="003B26D6" w:rsidP="00495EE1">
      <w:pPr>
        <w:spacing w:after="120" w:line="260" w:lineRule="exact"/>
        <w:jc w:val="both"/>
      </w:pPr>
      <w:r w:rsidRPr="004F4C99">
        <w:t xml:space="preserve">RAN1 would like to provide the </w:t>
      </w:r>
      <w:r>
        <w:t xml:space="preserve">response </w:t>
      </w:r>
      <w:r w:rsidR="00DC3BD6">
        <w:t>to</w:t>
      </w:r>
      <w:r w:rsidR="00DC3BD6" w:rsidRPr="00495EE1">
        <w:t xml:space="preserve"> </w:t>
      </w:r>
      <w:r w:rsidR="00735AC6" w:rsidRPr="00495EE1">
        <w:t>the question</w:t>
      </w:r>
      <w:r w:rsidR="00D31716">
        <w:rPr>
          <w:rFonts w:hint="eastAsia"/>
        </w:rPr>
        <w:t>s</w:t>
      </w:r>
      <w:r w:rsidR="00D31716">
        <w:t xml:space="preserve"> </w:t>
      </w:r>
      <w:r w:rsidR="00D31716">
        <w:rPr>
          <w:rFonts w:hint="eastAsia"/>
        </w:rPr>
        <w:t>respectively</w:t>
      </w:r>
      <w:r w:rsidR="007E6613">
        <w:t xml:space="preserve"> </w:t>
      </w:r>
    </w:p>
    <w:tbl>
      <w:tblPr>
        <w:tblStyle w:val="af9"/>
        <w:tblW w:w="0" w:type="auto"/>
        <w:tblLook w:val="04A0" w:firstRow="1" w:lastRow="0" w:firstColumn="1" w:lastColumn="0" w:noHBand="0" w:noVBand="1"/>
      </w:tblPr>
      <w:tblGrid>
        <w:gridCol w:w="9855"/>
      </w:tblGrid>
      <w:tr w:rsidR="00D74AEC" w14:paraId="1E5FDD4A" w14:textId="77777777" w:rsidTr="00D74AEC">
        <w:tc>
          <w:tcPr>
            <w:tcW w:w="10081" w:type="dxa"/>
          </w:tcPr>
          <w:p w14:paraId="56C6DEA9" w14:textId="77777777" w:rsidR="00D31716" w:rsidRPr="00C01FE6" w:rsidRDefault="00D31716" w:rsidP="00D31716">
            <w:pPr>
              <w:pStyle w:val="25"/>
              <w:numPr>
                <w:ilvl w:val="0"/>
                <w:numId w:val="26"/>
              </w:numPr>
              <w:snapToGrid w:val="0"/>
              <w:spacing w:beforeLines="50" w:before="120" w:afterLines="50" w:after="120"/>
              <w:rPr>
                <w:b/>
                <w:bCs/>
                <w:szCs w:val="20"/>
                <w:lang w:eastAsia="ja-JP"/>
              </w:rPr>
            </w:pPr>
            <w:r w:rsidRPr="00C01FE6">
              <w:rPr>
                <w:b/>
                <w:bCs/>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2658EFDC" w14:textId="77777777" w:rsidR="00D31716" w:rsidRPr="00C01FE6" w:rsidRDefault="00D31716" w:rsidP="00D31716">
            <w:pPr>
              <w:pStyle w:val="25"/>
              <w:numPr>
                <w:ilvl w:val="0"/>
                <w:numId w:val="26"/>
              </w:numPr>
              <w:snapToGrid w:val="0"/>
              <w:spacing w:beforeLines="50" w:before="120" w:afterLines="50" w:after="120"/>
              <w:rPr>
                <w:b/>
                <w:bCs/>
                <w:szCs w:val="20"/>
                <w:lang w:eastAsia="ja-JP"/>
              </w:rPr>
            </w:pPr>
            <w:r w:rsidRPr="00C01FE6">
              <w:rPr>
                <w:b/>
                <w:bCs/>
                <w:szCs w:val="20"/>
                <w:lang w:eastAsia="ja-JP"/>
              </w:rPr>
              <w:t>Question 2: If answer of Q1 is yes, is the LOS/NLOS indication associated with the resource of RSCPD also required?</w:t>
            </w:r>
          </w:p>
          <w:p w14:paraId="3CF69C12" w14:textId="77777777" w:rsidR="00D31716" w:rsidRPr="00C01FE6" w:rsidRDefault="00D31716" w:rsidP="00D31716">
            <w:pPr>
              <w:pStyle w:val="25"/>
              <w:numPr>
                <w:ilvl w:val="0"/>
                <w:numId w:val="26"/>
              </w:numPr>
              <w:snapToGrid w:val="0"/>
              <w:spacing w:beforeLines="50" w:before="120" w:afterLines="50" w:after="120"/>
              <w:rPr>
                <w:b/>
                <w:bCs/>
                <w:szCs w:val="20"/>
                <w:lang w:eastAsia="ja-JP"/>
              </w:rPr>
            </w:pPr>
            <w:r w:rsidRPr="00C01FE6">
              <w:rPr>
                <w:b/>
                <w:bCs/>
                <w:szCs w:val="20"/>
                <w:lang w:eastAsia="ja-JP"/>
              </w:rPr>
              <w:t>Question3: For DL-TDOA, UE may provide up to 3 additional RSTD measurements per pair of TRPs. For CPP, is there any additional RSCP measurement per TRP or additional RSCPD measurement per pair of TRPs?</w:t>
            </w:r>
          </w:p>
          <w:p w14:paraId="322DB404" w14:textId="15625E76" w:rsidR="00D74AEC" w:rsidRPr="00241280" w:rsidRDefault="00D31716" w:rsidP="00241280">
            <w:pPr>
              <w:pStyle w:val="25"/>
              <w:numPr>
                <w:ilvl w:val="0"/>
                <w:numId w:val="26"/>
              </w:numPr>
              <w:snapToGrid w:val="0"/>
              <w:spacing w:beforeLines="50" w:before="120" w:afterLines="50" w:after="120"/>
              <w:rPr>
                <w:b/>
                <w:bCs/>
                <w:sz w:val="20"/>
                <w:szCs w:val="20"/>
                <w:lang w:eastAsia="ja-JP"/>
              </w:rPr>
            </w:pPr>
            <w:r w:rsidRPr="00C01FE6">
              <w:rPr>
                <w:b/>
                <w:bCs/>
                <w:szCs w:val="20"/>
                <w:lang w:eastAsia="ja-JP"/>
              </w:rPr>
              <w:t xml:space="preserve">Question4: On the indicated DL PRS resource set(s) occurring within indicated time window(s), is each indicated DL-PRS </w:t>
            </w:r>
            <w:proofErr w:type="spellStart"/>
            <w:r w:rsidRPr="00C01FE6">
              <w:rPr>
                <w:b/>
                <w:bCs/>
                <w:szCs w:val="20"/>
                <w:lang w:eastAsia="ja-JP"/>
              </w:rPr>
              <w:t>resourceSet</w:t>
            </w:r>
            <w:proofErr w:type="spellEnd"/>
            <w:r w:rsidRPr="00C01FE6">
              <w:rPr>
                <w:b/>
                <w:bCs/>
                <w:szCs w:val="20"/>
                <w:lang w:eastAsia="ja-JP"/>
              </w:rPr>
              <w:t xml:space="preserve"> associated with one indicated time window or multiple time windows?</w:t>
            </w:r>
          </w:p>
        </w:tc>
      </w:tr>
    </w:tbl>
    <w:p w14:paraId="1CCB9EEF" w14:textId="0B7076AD" w:rsidR="004F7C38" w:rsidRPr="00D31716" w:rsidRDefault="00D31716" w:rsidP="00DD7B5D">
      <w:pPr>
        <w:spacing w:before="120"/>
        <w:jc w:val="both"/>
        <w:rPr>
          <w:b/>
          <w:bCs/>
        </w:rPr>
      </w:pPr>
      <w:r w:rsidRPr="00D31716">
        <w:rPr>
          <w:b/>
          <w:bCs/>
        </w:rPr>
        <w:t>F</w:t>
      </w:r>
      <w:r w:rsidRPr="00D31716">
        <w:rPr>
          <w:rFonts w:hint="eastAsia"/>
          <w:b/>
          <w:bCs/>
        </w:rPr>
        <w:t>or</w:t>
      </w:r>
      <w:r w:rsidRPr="00D31716">
        <w:rPr>
          <w:b/>
          <w:bCs/>
        </w:rPr>
        <w:t xml:space="preserve"> Q</w:t>
      </w:r>
      <w:r w:rsidRPr="00D31716">
        <w:rPr>
          <w:rFonts w:hint="eastAsia"/>
          <w:b/>
          <w:bCs/>
        </w:rPr>
        <w:t>uestion</w:t>
      </w:r>
      <w:r w:rsidRPr="00D31716">
        <w:rPr>
          <w:b/>
          <w:bCs/>
        </w:rPr>
        <w:t xml:space="preserve"> 1</w:t>
      </w:r>
      <w:r w:rsidR="006B3576" w:rsidRPr="00D31716">
        <w:rPr>
          <w:b/>
          <w:bCs/>
        </w:rPr>
        <w:t xml:space="preserve">: </w:t>
      </w:r>
    </w:p>
    <w:p w14:paraId="1109C5DE" w14:textId="3F07562F" w:rsidR="00D31716" w:rsidRDefault="00D31716" w:rsidP="00DD7B5D">
      <w:pPr>
        <w:spacing w:before="120"/>
        <w:jc w:val="both"/>
      </w:pPr>
      <w:r>
        <w:rPr>
          <w:rFonts w:hint="eastAsia"/>
        </w:rPr>
        <w:t>R</w:t>
      </w:r>
      <w:r>
        <w:t xml:space="preserve">AN1 </w:t>
      </w:r>
      <w:r>
        <w:rPr>
          <w:rFonts w:hint="eastAsia"/>
        </w:rPr>
        <w:t>has</w:t>
      </w:r>
      <w:r>
        <w:t xml:space="preserve"> </w:t>
      </w:r>
      <w:r>
        <w:rPr>
          <w:rFonts w:hint="eastAsia"/>
        </w:rPr>
        <w:t>reached</w:t>
      </w:r>
      <w:r>
        <w:t xml:space="preserve"> </w:t>
      </w:r>
      <w:r>
        <w:rPr>
          <w:rFonts w:hint="eastAsia"/>
        </w:rPr>
        <w:t>the agreement</w:t>
      </w:r>
      <w:r>
        <w:t xml:space="preserve"> </w:t>
      </w:r>
      <w:r>
        <w:rPr>
          <w:rFonts w:hint="eastAsia"/>
        </w:rPr>
        <w:t>as</w:t>
      </w:r>
      <w:r>
        <w:t xml:space="preserve"> </w:t>
      </w:r>
      <w:r>
        <w:rPr>
          <w:rFonts w:hint="eastAsia"/>
        </w:rPr>
        <w:t>follows.</w:t>
      </w:r>
      <w:r>
        <w:t xml:space="preserve"> I</w:t>
      </w:r>
      <w:r w:rsidR="005611A4">
        <w:t>.</w:t>
      </w:r>
      <w:r>
        <w:t xml:space="preserve">e., UE can associate the same </w:t>
      </w:r>
      <w:r w:rsidRPr="00F740BE">
        <w:rPr>
          <w:lang w:eastAsia="x-none"/>
        </w:rPr>
        <w:t>DL PRS resource used to obtain the</w:t>
      </w:r>
      <w:r w:rsidRPr="00D31716">
        <w:t xml:space="preserve"> RSTD/ UE Rx-Tx time difference, or can </w:t>
      </w:r>
      <w:r>
        <w:t xml:space="preserve">associate </w:t>
      </w:r>
      <w:r w:rsidRPr="00F740BE">
        <w:t xml:space="preserve">one of the DL PRS resources used to obtain the associated </w:t>
      </w:r>
      <w:r w:rsidRPr="00D31716">
        <w:t>RSTD/ UE Rx-Tx time difference</w:t>
      </w:r>
      <w:r>
        <w:t xml:space="preserve">. </w:t>
      </w:r>
    </w:p>
    <w:tbl>
      <w:tblPr>
        <w:tblStyle w:val="af9"/>
        <w:tblW w:w="0" w:type="auto"/>
        <w:tblLook w:val="04A0" w:firstRow="1" w:lastRow="0" w:firstColumn="1" w:lastColumn="0" w:noHBand="0" w:noVBand="1"/>
      </w:tblPr>
      <w:tblGrid>
        <w:gridCol w:w="9855"/>
      </w:tblGrid>
      <w:tr w:rsidR="00D31716" w14:paraId="46ED205C" w14:textId="77777777" w:rsidTr="00D31716">
        <w:tc>
          <w:tcPr>
            <w:tcW w:w="9855" w:type="dxa"/>
          </w:tcPr>
          <w:p w14:paraId="094E2CCF" w14:textId="77777777" w:rsidR="00D31716" w:rsidRPr="00F740BE" w:rsidRDefault="00D31716" w:rsidP="00D31716">
            <w:pPr>
              <w:rPr>
                <w:lang w:eastAsia="x-none"/>
              </w:rPr>
            </w:pPr>
            <w:r w:rsidRPr="00B84900">
              <w:rPr>
                <w:rFonts w:hint="eastAsia"/>
                <w:highlight w:val="green"/>
                <w:lang w:eastAsia="x-none"/>
              </w:rPr>
              <w:t>A</w:t>
            </w:r>
            <w:r w:rsidRPr="00B84900">
              <w:rPr>
                <w:highlight w:val="green"/>
                <w:lang w:eastAsia="x-none"/>
              </w:rPr>
              <w:t>greement</w:t>
            </w:r>
          </w:p>
          <w:p w14:paraId="1719AE3C" w14:textId="77777777" w:rsidR="00D31716" w:rsidRPr="00F740BE" w:rsidRDefault="00D31716" w:rsidP="00D31716">
            <w:p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4F3DEDA4" w14:textId="77777777" w:rsidR="00D31716" w:rsidRPr="00F740BE" w:rsidRDefault="00D31716" w:rsidP="00D31716">
            <w:pPr>
              <w:numPr>
                <w:ilvl w:val="0"/>
                <w:numId w:val="28"/>
              </w:numPr>
              <w:rPr>
                <w:lang w:eastAsia="x-none"/>
              </w:rPr>
            </w:pPr>
            <w:r w:rsidRPr="00F740BE">
              <w:rPr>
                <w:rFonts w:hint="eastAsia"/>
                <w:lang w:eastAsia="x-none"/>
              </w:rPr>
              <w:t>N</w:t>
            </w:r>
            <w:r w:rsidRPr="00F740BE">
              <w:rPr>
                <w:lang w:eastAsia="x-none"/>
              </w:rPr>
              <w:t>ote: a DL RSCP measurement is obtained by measuring a single DL PRS resource from a TRP.</w:t>
            </w:r>
          </w:p>
          <w:p w14:paraId="1E64BA63" w14:textId="77777777" w:rsidR="00D31716" w:rsidRPr="00F740BE" w:rsidRDefault="00D31716" w:rsidP="00D31716">
            <w:pPr>
              <w:rPr>
                <w:lang w:eastAsia="x-none"/>
              </w:rPr>
            </w:pPr>
            <w:r w:rsidRPr="00B84900">
              <w:rPr>
                <w:rFonts w:hint="eastAsia"/>
                <w:highlight w:val="green"/>
                <w:lang w:eastAsia="x-none"/>
              </w:rPr>
              <w:t>A</w:t>
            </w:r>
            <w:r w:rsidRPr="00B84900">
              <w:rPr>
                <w:highlight w:val="green"/>
                <w:lang w:eastAsia="x-none"/>
              </w:rPr>
              <w:t>greement</w:t>
            </w:r>
          </w:p>
          <w:p w14:paraId="194F1E11" w14:textId="77777777" w:rsidR="00D31716" w:rsidRPr="000F5E33" w:rsidRDefault="00D31716" w:rsidP="00D31716">
            <w:pPr>
              <w:rPr>
                <w:szCs w:val="20"/>
                <w:lang w:eastAsia="x-none"/>
              </w:rPr>
            </w:pPr>
            <w:r w:rsidRPr="000F5E33">
              <w:rPr>
                <w:szCs w:val="20"/>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52210D9" w14:textId="11A02622" w:rsidR="00D31716" w:rsidRPr="00404824" w:rsidRDefault="00D31716" w:rsidP="00404824">
            <w:pPr>
              <w:numPr>
                <w:ilvl w:val="0"/>
                <w:numId w:val="28"/>
              </w:numPr>
              <w:rPr>
                <w:szCs w:val="20"/>
                <w:lang w:eastAsia="x-none"/>
              </w:rPr>
            </w:pPr>
            <w:r w:rsidRPr="000F5E33">
              <w:rPr>
                <w:szCs w:val="20"/>
                <w:lang w:eastAsia="x-none"/>
              </w:rPr>
              <w:lastRenderedPageBreak/>
              <w:t>Note 1: It has no RAN1 impact. It is up to RAN2 on how the DL PRS resource IDs of DL RSCPD measurements are identified/reported.</w:t>
            </w:r>
          </w:p>
        </w:tc>
      </w:tr>
    </w:tbl>
    <w:p w14:paraId="33D9CB7B" w14:textId="35E59199" w:rsidR="00D31716" w:rsidRDefault="00D31716" w:rsidP="00DD7B5D">
      <w:pPr>
        <w:spacing w:before="120"/>
        <w:jc w:val="both"/>
        <w:rPr>
          <w:b/>
          <w:bCs/>
        </w:rPr>
      </w:pPr>
      <w:r w:rsidRPr="00D31716">
        <w:rPr>
          <w:b/>
          <w:bCs/>
        </w:rPr>
        <w:lastRenderedPageBreak/>
        <w:t>F</w:t>
      </w:r>
      <w:r w:rsidRPr="00D31716">
        <w:rPr>
          <w:rFonts w:hint="eastAsia"/>
          <w:b/>
          <w:bCs/>
        </w:rPr>
        <w:t>or</w:t>
      </w:r>
      <w:r w:rsidRPr="00D31716">
        <w:rPr>
          <w:b/>
          <w:bCs/>
        </w:rPr>
        <w:t xml:space="preserve"> Q</w:t>
      </w:r>
      <w:r w:rsidRPr="00D31716">
        <w:rPr>
          <w:rFonts w:hint="eastAsia"/>
          <w:b/>
          <w:bCs/>
        </w:rPr>
        <w:t>uestion</w:t>
      </w:r>
      <w:r w:rsidRPr="00D31716">
        <w:rPr>
          <w:b/>
          <w:bCs/>
        </w:rPr>
        <w:t xml:space="preserve"> </w:t>
      </w:r>
      <w:r>
        <w:rPr>
          <w:b/>
          <w:bCs/>
        </w:rPr>
        <w:t>2</w:t>
      </w:r>
      <w:r w:rsidRPr="00D31716">
        <w:rPr>
          <w:b/>
          <w:bCs/>
        </w:rPr>
        <w:t>:</w:t>
      </w:r>
    </w:p>
    <w:p w14:paraId="6FDE7C22" w14:textId="0E173C4D" w:rsidR="00D31716" w:rsidRDefault="00D31716" w:rsidP="00DD7B5D">
      <w:pPr>
        <w:spacing w:before="120"/>
        <w:jc w:val="both"/>
      </w:pPr>
      <w:r w:rsidRPr="00D31716">
        <w:t xml:space="preserve">Based on </w:t>
      </w:r>
      <w:r w:rsidR="003612A6">
        <w:t>Q</w:t>
      </w:r>
      <w:r w:rsidRPr="00D31716">
        <w:t xml:space="preserve">uestion 1, the answer </w:t>
      </w:r>
      <w:r w:rsidR="00DA311F">
        <w:t>to</w:t>
      </w:r>
      <w:r w:rsidR="00DA311F" w:rsidRPr="00D31716">
        <w:t xml:space="preserve"> </w:t>
      </w:r>
      <w:r w:rsidR="00DA311F">
        <w:t>Question</w:t>
      </w:r>
      <w:r w:rsidR="00DA311F" w:rsidRPr="00D31716">
        <w:t xml:space="preserve"> </w:t>
      </w:r>
      <w:r w:rsidRPr="00D31716">
        <w:t>2 is not required</w:t>
      </w:r>
      <w:r w:rsidR="005611A4">
        <w:t>.</w:t>
      </w:r>
    </w:p>
    <w:p w14:paraId="18BEE881" w14:textId="54FE4C13" w:rsidR="00D31716" w:rsidRDefault="00D31716" w:rsidP="00DD7B5D">
      <w:pPr>
        <w:spacing w:before="120"/>
        <w:jc w:val="both"/>
        <w:rPr>
          <w:b/>
          <w:bCs/>
        </w:rPr>
      </w:pPr>
      <w:r w:rsidRPr="00D31716">
        <w:rPr>
          <w:b/>
          <w:bCs/>
        </w:rPr>
        <w:t>F</w:t>
      </w:r>
      <w:r w:rsidRPr="00D31716">
        <w:rPr>
          <w:rFonts w:hint="eastAsia"/>
          <w:b/>
          <w:bCs/>
        </w:rPr>
        <w:t>or</w:t>
      </w:r>
      <w:r w:rsidRPr="00D31716">
        <w:rPr>
          <w:b/>
          <w:bCs/>
        </w:rPr>
        <w:t xml:space="preserve"> Q</w:t>
      </w:r>
      <w:r w:rsidRPr="00D31716">
        <w:rPr>
          <w:rFonts w:hint="eastAsia"/>
          <w:b/>
          <w:bCs/>
        </w:rPr>
        <w:t>uestion</w:t>
      </w:r>
      <w:r w:rsidRPr="00D31716">
        <w:rPr>
          <w:b/>
          <w:bCs/>
        </w:rPr>
        <w:t xml:space="preserve"> </w:t>
      </w:r>
      <w:r>
        <w:rPr>
          <w:b/>
          <w:bCs/>
        </w:rPr>
        <w:t>3:</w:t>
      </w:r>
    </w:p>
    <w:p w14:paraId="76920579" w14:textId="3CA1ED4A" w:rsidR="0055772A" w:rsidRPr="0055772A" w:rsidRDefault="0055772A" w:rsidP="0055772A">
      <w:pPr>
        <w:spacing w:before="120"/>
        <w:jc w:val="both"/>
      </w:pPr>
      <w:r w:rsidRPr="0055772A">
        <w:t>Since the DL RSCP needs to be reported together with UE Rx – Tx time difference measurement, and DL RSCPD needs to be reported together with RSTD measurement</w:t>
      </w:r>
      <w:r w:rsidR="005611A4">
        <w:t xml:space="preserve"> as the following agreement</w:t>
      </w:r>
      <w:r w:rsidRPr="0055772A">
        <w:t>, additional RSCP /RSCPD can be supported when the associated additional UE Rx – Tx time difference measurement/RSTD measurement is reported.</w:t>
      </w:r>
    </w:p>
    <w:tbl>
      <w:tblPr>
        <w:tblStyle w:val="af9"/>
        <w:tblW w:w="0" w:type="auto"/>
        <w:tblLook w:val="04A0" w:firstRow="1" w:lastRow="0" w:firstColumn="1" w:lastColumn="0" w:noHBand="0" w:noVBand="1"/>
      </w:tblPr>
      <w:tblGrid>
        <w:gridCol w:w="9855"/>
      </w:tblGrid>
      <w:tr w:rsidR="00D31716" w14:paraId="1F5E536C" w14:textId="77777777" w:rsidTr="00D31716">
        <w:tc>
          <w:tcPr>
            <w:tcW w:w="9855" w:type="dxa"/>
          </w:tcPr>
          <w:p w14:paraId="257AD030" w14:textId="77777777" w:rsidR="0055772A" w:rsidRPr="00AD686F" w:rsidRDefault="0055772A" w:rsidP="0055772A">
            <w:pPr>
              <w:rPr>
                <w:b/>
                <w:lang w:eastAsia="x-none"/>
              </w:rPr>
            </w:pPr>
            <w:r w:rsidRPr="00AD686F">
              <w:rPr>
                <w:rFonts w:hint="eastAsia"/>
                <w:b/>
                <w:highlight w:val="green"/>
                <w:lang w:eastAsia="x-none"/>
              </w:rPr>
              <w:t>Agreement</w:t>
            </w:r>
          </w:p>
          <w:p w14:paraId="73918F5C" w14:textId="77777777" w:rsidR="0055772A" w:rsidRPr="00AD686F" w:rsidRDefault="0055772A" w:rsidP="0055772A">
            <w:pPr>
              <w:rPr>
                <w:iCs/>
                <w:lang w:eastAsia="x-none"/>
              </w:rPr>
            </w:pPr>
            <w:r w:rsidRPr="00AD686F">
              <w:rPr>
                <w:iCs/>
                <w:lang w:eastAsia="x-none"/>
              </w:rPr>
              <w:t>Introduce DL reference carrier phase (DL RSCP) and NR DL reference carrier phase difference (DL RSCPD) as DL carrier phase measurements.</w:t>
            </w:r>
          </w:p>
          <w:p w14:paraId="3235B907" w14:textId="77777777" w:rsidR="0055772A" w:rsidRPr="00AD686F" w:rsidRDefault="0055772A" w:rsidP="0055772A">
            <w:pPr>
              <w:numPr>
                <w:ilvl w:val="0"/>
                <w:numId w:val="29"/>
              </w:numPr>
              <w:rPr>
                <w:iCs/>
                <w:lang w:eastAsia="x-none"/>
              </w:rPr>
            </w:pPr>
            <w:r w:rsidRPr="00AD686F">
              <w:rPr>
                <w:iCs/>
                <w:lang w:eastAsia="x-none"/>
              </w:rPr>
              <w:t>Note: It is up to RAN4 to decide whether and how to define the requirements for DL RSCP and/or DL RSCPD. No LS needed to RAN4 for this note.</w:t>
            </w:r>
          </w:p>
          <w:p w14:paraId="52081E14" w14:textId="77777777" w:rsidR="0055772A" w:rsidRPr="00AD686F" w:rsidRDefault="0055772A" w:rsidP="0055772A">
            <w:pPr>
              <w:numPr>
                <w:ilvl w:val="0"/>
                <w:numId w:val="29"/>
              </w:numPr>
              <w:rPr>
                <w:iCs/>
                <w:lang w:eastAsia="x-none"/>
              </w:rPr>
            </w:pPr>
            <w:r w:rsidRPr="00DC09FD">
              <w:rPr>
                <w:iCs/>
                <w:highlight w:val="yellow"/>
                <w:lang w:eastAsia="x-none"/>
              </w:rPr>
              <w:t>DL RSCP can be reported together with UE Rx – Tx time difference measurement</w:t>
            </w:r>
          </w:p>
          <w:p w14:paraId="1C76CB9F" w14:textId="77777777" w:rsidR="0055772A" w:rsidRPr="00AD686F" w:rsidRDefault="0055772A" w:rsidP="0055772A">
            <w:pPr>
              <w:numPr>
                <w:ilvl w:val="0"/>
                <w:numId w:val="29"/>
              </w:numPr>
              <w:rPr>
                <w:iCs/>
                <w:lang w:eastAsia="x-none"/>
              </w:rPr>
            </w:pPr>
            <w:r w:rsidRPr="00DC09FD">
              <w:rPr>
                <w:iCs/>
                <w:highlight w:val="yellow"/>
                <w:lang w:eastAsia="x-none"/>
              </w:rPr>
              <w:t>DL RSCPD can be reported together with RSTD measurement</w:t>
            </w:r>
          </w:p>
          <w:p w14:paraId="146E4AE3" w14:textId="77777777" w:rsidR="0055772A" w:rsidRPr="00AD686F" w:rsidRDefault="0055772A" w:rsidP="0055772A">
            <w:pPr>
              <w:numPr>
                <w:ilvl w:val="0"/>
                <w:numId w:val="29"/>
              </w:numPr>
              <w:rPr>
                <w:iCs/>
                <w:lang w:eastAsia="x-none"/>
              </w:rPr>
            </w:pPr>
            <w:r w:rsidRPr="00AD686F">
              <w:rPr>
                <w:iCs/>
                <w:lang w:eastAsia="x-none"/>
              </w:rPr>
              <w:t>FFS: details on how to eliminate unknown initial Rx phase with RSCP/RSCPD reporting can be further discussed</w:t>
            </w:r>
          </w:p>
          <w:p w14:paraId="663B9BD0" w14:textId="77777777" w:rsidR="0055772A" w:rsidRPr="00AD686F" w:rsidRDefault="0055772A" w:rsidP="0055772A">
            <w:pPr>
              <w:numPr>
                <w:ilvl w:val="0"/>
                <w:numId w:val="29"/>
              </w:numPr>
              <w:rPr>
                <w:iCs/>
                <w:lang w:eastAsia="x-none"/>
              </w:rPr>
            </w:pPr>
            <w:r w:rsidRPr="00AD686F">
              <w:rPr>
                <w:iCs/>
                <w:lang w:eastAsia="x-none"/>
              </w:rPr>
              <w:t>Note: Whether to support standalone DL RSCP and/or DL RSCPD reporting, or DL RSCP/DL RSCPD reporting with other new types of measurements (if agreed), can be further discussed.</w:t>
            </w:r>
          </w:p>
          <w:p w14:paraId="2D403BB1" w14:textId="77777777" w:rsidR="0055772A" w:rsidRPr="007C4168" w:rsidRDefault="0055772A" w:rsidP="0055772A">
            <w:pPr>
              <w:rPr>
                <w:b/>
                <w:lang w:eastAsia="x-none"/>
              </w:rPr>
            </w:pPr>
            <w:r w:rsidRPr="007C4168">
              <w:rPr>
                <w:b/>
                <w:lang w:eastAsia="x-none"/>
              </w:rPr>
              <w:t>Conclusion</w:t>
            </w:r>
          </w:p>
          <w:p w14:paraId="043FD1C0" w14:textId="5EBE905F" w:rsidR="00D31716" w:rsidRPr="000E034D" w:rsidRDefault="0055772A" w:rsidP="000E034D">
            <w:pPr>
              <w:rPr>
                <w:lang w:eastAsia="x-none"/>
              </w:rPr>
            </w:pPr>
            <w:r w:rsidRPr="00DC09FD">
              <w:rPr>
                <w:highlight w:val="yellow"/>
                <w:lang w:eastAsia="x-none"/>
              </w:rPr>
              <w:t>No further discussion in RAN1 regarding the support of standalone reporting of NR carrier phase measurements in Rel-18</w:t>
            </w:r>
            <w:r>
              <w:rPr>
                <w:lang w:eastAsia="x-none"/>
              </w:rPr>
              <w:t>.</w:t>
            </w:r>
          </w:p>
        </w:tc>
      </w:tr>
    </w:tbl>
    <w:p w14:paraId="730B5FBC" w14:textId="1C96D834" w:rsidR="00D31716" w:rsidRDefault="00D31716" w:rsidP="00D31716">
      <w:pPr>
        <w:spacing w:before="120"/>
        <w:jc w:val="both"/>
        <w:rPr>
          <w:b/>
          <w:bCs/>
        </w:rPr>
      </w:pPr>
      <w:r w:rsidRPr="00D31716">
        <w:rPr>
          <w:b/>
          <w:bCs/>
        </w:rPr>
        <w:t>F</w:t>
      </w:r>
      <w:r w:rsidRPr="00D31716">
        <w:rPr>
          <w:rFonts w:hint="eastAsia"/>
          <w:b/>
          <w:bCs/>
        </w:rPr>
        <w:t>or</w:t>
      </w:r>
      <w:r w:rsidRPr="00D31716">
        <w:rPr>
          <w:b/>
          <w:bCs/>
        </w:rPr>
        <w:t xml:space="preserve"> Q</w:t>
      </w:r>
      <w:r w:rsidRPr="00D31716">
        <w:rPr>
          <w:rFonts w:hint="eastAsia"/>
          <w:b/>
          <w:bCs/>
        </w:rPr>
        <w:t>uestion</w:t>
      </w:r>
      <w:r w:rsidRPr="00D31716">
        <w:rPr>
          <w:b/>
          <w:bCs/>
        </w:rPr>
        <w:t xml:space="preserve"> </w:t>
      </w:r>
      <w:r w:rsidR="0055772A">
        <w:rPr>
          <w:b/>
          <w:bCs/>
        </w:rPr>
        <w:t>4</w:t>
      </w:r>
      <w:r>
        <w:rPr>
          <w:b/>
          <w:bCs/>
        </w:rPr>
        <w:t>:</w:t>
      </w:r>
    </w:p>
    <w:p w14:paraId="244DA5B7" w14:textId="78A92AC5" w:rsidR="007F0D1E" w:rsidRPr="00DC09FD" w:rsidRDefault="007F0D1E" w:rsidP="00D31716">
      <w:pPr>
        <w:spacing w:before="120"/>
        <w:jc w:val="both"/>
      </w:pPr>
      <w:r w:rsidRPr="00DC09FD">
        <w:t xml:space="preserve">For “On the indicated DL PRS resource set(s) occurring within indicated time window(s)”, it means each indicated time window will be associated </w:t>
      </w:r>
      <w:r>
        <w:t>with a</w:t>
      </w:r>
      <w:r w:rsidRPr="00DC09FD">
        <w:t xml:space="preserve"> list of indicated DL PRS resource set(s) that needs to </w:t>
      </w:r>
      <w:r w:rsidR="00DA311F">
        <w:t xml:space="preserve">be </w:t>
      </w:r>
      <w:r w:rsidRPr="00DC09FD">
        <w:t>measured in the time window</w:t>
      </w:r>
      <w:r>
        <w:t>.</w:t>
      </w:r>
    </w:p>
    <w:p w14:paraId="0F3C6682" w14:textId="77777777" w:rsidR="00B97703" w:rsidRDefault="002F1940" w:rsidP="000F6242">
      <w:pPr>
        <w:pStyle w:val="1"/>
      </w:pPr>
      <w:r>
        <w:t>2</w:t>
      </w:r>
      <w:r>
        <w:tab/>
      </w:r>
      <w:r w:rsidR="000F6242">
        <w:t>Actions</w:t>
      </w:r>
    </w:p>
    <w:p w14:paraId="1B3536B6" w14:textId="4718E03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58BD02F3" w14:textId="57124879"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0739CF">
        <w:rPr>
          <w:color w:val="000000"/>
        </w:rPr>
        <w:t>2</w:t>
      </w:r>
      <w:r w:rsidR="00B46A32" w:rsidRPr="005378D0">
        <w:rPr>
          <w:color w:val="000000"/>
        </w:rPr>
        <w:t xml:space="preserve"> </w:t>
      </w:r>
      <w:r w:rsidR="00380B70" w:rsidRPr="005378D0">
        <w:rPr>
          <w:color w:val="000000"/>
        </w:rPr>
        <w:t xml:space="preserve">to take the above </w:t>
      </w:r>
      <w:r w:rsidR="007E6613">
        <w:rPr>
          <w:color w:val="000000"/>
        </w:rPr>
        <w:t>answer</w:t>
      </w:r>
      <w:r w:rsidR="00380B70" w:rsidRPr="005378D0">
        <w:rPr>
          <w:color w:val="000000"/>
        </w:rPr>
        <w:t xml:space="preserve"> into consideration in their future work</w:t>
      </w:r>
      <w:r w:rsidR="00707D00">
        <w:rPr>
          <w:color w:val="000000"/>
        </w:rPr>
        <w:t>.</w:t>
      </w:r>
      <w:r w:rsidR="007E6613">
        <w:rPr>
          <w:color w:val="000000"/>
        </w:rPr>
        <w:t xml:space="preserve"> </w:t>
      </w:r>
    </w:p>
    <w:p w14:paraId="0073FC23" w14:textId="24875D1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6F15B1CF" w14:textId="77777777" w:rsidR="00743EA3" w:rsidRPr="008F1A08" w:rsidRDefault="00743EA3" w:rsidP="00743EA3">
      <w:pPr>
        <w:tabs>
          <w:tab w:val="left" w:pos="4253"/>
          <w:tab w:val="left" w:pos="7863"/>
        </w:tabs>
        <w:spacing w:after="120"/>
        <w:ind w:left="2268" w:hanging="2268"/>
        <w:rPr>
          <w:rFonts w:eastAsia="MS Mincho"/>
          <w:bCs/>
        </w:rPr>
      </w:pPr>
      <w:bookmarkStart w:id="10" w:name="_GoBack"/>
      <w:r w:rsidRPr="008F1A08">
        <w:rPr>
          <w:rFonts w:eastAsia="MS Mincho"/>
          <w:bCs/>
        </w:rPr>
        <w:t>TSG RAN WG1 Meeting #116</w:t>
      </w:r>
      <w:r w:rsidRPr="008F1A08">
        <w:rPr>
          <w:rFonts w:eastAsia="MS Mincho"/>
          <w:bCs/>
        </w:rPr>
        <w:tab/>
        <w:t>26</w:t>
      </w:r>
      <w:r w:rsidRPr="008F1A08">
        <w:rPr>
          <w:rFonts w:eastAsia="MS Mincho"/>
          <w:bCs/>
          <w:vertAlign w:val="superscript"/>
        </w:rPr>
        <w:t>th</w:t>
      </w:r>
      <w:r w:rsidRPr="008F1A08">
        <w:rPr>
          <w:rFonts w:eastAsia="MS Mincho"/>
          <w:bCs/>
        </w:rPr>
        <w:t xml:space="preserve"> Feb. – 01</w:t>
      </w:r>
      <w:r w:rsidRPr="008F1A08">
        <w:rPr>
          <w:rFonts w:eastAsia="MS Mincho"/>
          <w:bCs/>
          <w:vertAlign w:val="superscript"/>
        </w:rPr>
        <w:t>st</w:t>
      </w:r>
      <w:r w:rsidRPr="008F1A08">
        <w:rPr>
          <w:rFonts w:eastAsia="MS Mincho"/>
          <w:bCs/>
        </w:rPr>
        <w:t xml:space="preserve"> Mar. 2024</w:t>
      </w:r>
      <w:r w:rsidRPr="008F1A08">
        <w:rPr>
          <w:rFonts w:eastAsia="MS Mincho"/>
          <w:bCs/>
        </w:rPr>
        <w:tab/>
        <w:t>Athens, EU</w:t>
      </w:r>
    </w:p>
    <w:p w14:paraId="2E5335EE" w14:textId="77777777" w:rsidR="00743EA3" w:rsidRPr="008F1A08" w:rsidRDefault="00743EA3" w:rsidP="00743EA3">
      <w:pPr>
        <w:tabs>
          <w:tab w:val="left" w:pos="4253"/>
          <w:tab w:val="left" w:pos="7863"/>
        </w:tabs>
        <w:spacing w:after="120"/>
        <w:ind w:left="2268" w:hanging="2268"/>
        <w:rPr>
          <w:rFonts w:eastAsia="MS Mincho"/>
          <w:bCs/>
        </w:rPr>
      </w:pPr>
      <w:r w:rsidRPr="008F1A08">
        <w:rPr>
          <w:rFonts w:eastAsia="MS Mincho"/>
          <w:bCs/>
        </w:rPr>
        <w:t>TSG RAN WG1 Meeting #116bis</w:t>
      </w:r>
      <w:r w:rsidRPr="008F1A08">
        <w:rPr>
          <w:rFonts w:eastAsia="MS Mincho"/>
          <w:bCs/>
        </w:rPr>
        <w:tab/>
        <w:t>15</w:t>
      </w:r>
      <w:r w:rsidRPr="008F1A08">
        <w:rPr>
          <w:rFonts w:eastAsia="MS Mincho"/>
          <w:bCs/>
          <w:vertAlign w:val="superscript"/>
        </w:rPr>
        <w:t>th</w:t>
      </w:r>
      <w:r w:rsidRPr="008F1A08">
        <w:rPr>
          <w:rFonts w:eastAsia="MS Mincho"/>
          <w:bCs/>
        </w:rPr>
        <w:t xml:space="preserve"> April – 19</w:t>
      </w:r>
      <w:r w:rsidRPr="008F1A08">
        <w:rPr>
          <w:rFonts w:eastAsia="MS Mincho"/>
          <w:bCs/>
          <w:vertAlign w:val="superscript"/>
        </w:rPr>
        <w:t>st</w:t>
      </w:r>
      <w:r w:rsidRPr="008F1A08">
        <w:rPr>
          <w:rFonts w:eastAsia="MS Mincho"/>
          <w:bCs/>
        </w:rPr>
        <w:t xml:space="preserve"> April 2024</w:t>
      </w:r>
      <w:r w:rsidRPr="008F1A08">
        <w:rPr>
          <w:rFonts w:eastAsia="MS Mincho"/>
          <w:bCs/>
        </w:rPr>
        <w:tab/>
        <w:t>China, CN</w:t>
      </w:r>
    </w:p>
    <w:bookmarkEnd w:id="10"/>
    <w:p w14:paraId="296428DE" w14:textId="77777777" w:rsidR="007E3E71" w:rsidRPr="00743EA3" w:rsidRDefault="007E3E71" w:rsidP="002F1940"/>
    <w:sectPr w:rsidR="007E3E71" w:rsidRPr="00743EA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ECB0D" w14:textId="77777777" w:rsidR="00060113" w:rsidRDefault="00060113">
      <w:r>
        <w:separator/>
      </w:r>
    </w:p>
  </w:endnote>
  <w:endnote w:type="continuationSeparator" w:id="0">
    <w:p w14:paraId="28632750" w14:textId="77777777" w:rsidR="00060113" w:rsidRDefault="0006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BDD61" w14:textId="77777777" w:rsidR="00060113" w:rsidRDefault="00060113">
      <w:r>
        <w:separator/>
      </w:r>
    </w:p>
  </w:footnote>
  <w:footnote w:type="continuationSeparator" w:id="0">
    <w:p w14:paraId="5901938B" w14:textId="77777777" w:rsidR="00060113" w:rsidRDefault="00060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20"/>
  </w:num>
  <w:num w:numId="3">
    <w:abstractNumId w:val="15"/>
  </w:num>
  <w:num w:numId="4">
    <w:abstractNumId w:val="7"/>
  </w:num>
  <w:num w:numId="5">
    <w:abstractNumId w:val="19"/>
  </w:num>
  <w:num w:numId="6">
    <w:abstractNumId w:val="1"/>
  </w:num>
  <w:num w:numId="7">
    <w:abstractNumId w:val="29"/>
  </w:num>
  <w:num w:numId="8">
    <w:abstractNumId w:val="9"/>
  </w:num>
  <w:num w:numId="9">
    <w:abstractNumId w:val="17"/>
  </w:num>
  <w:num w:numId="10">
    <w:abstractNumId w:val="31"/>
  </w:num>
  <w:num w:numId="11">
    <w:abstractNumId w:val="6"/>
  </w:num>
  <w:num w:numId="12">
    <w:abstractNumId w:val="2"/>
  </w:num>
  <w:num w:numId="13">
    <w:abstractNumId w:val="11"/>
  </w:num>
  <w:num w:numId="14">
    <w:abstractNumId w:val="3"/>
  </w:num>
  <w:num w:numId="15">
    <w:abstractNumId w:val="8"/>
  </w:num>
  <w:num w:numId="16">
    <w:abstractNumId w:val="21"/>
  </w:num>
  <w:num w:numId="17">
    <w:abstractNumId w:val="26"/>
  </w:num>
  <w:num w:numId="18">
    <w:abstractNumId w:val="13"/>
  </w:num>
  <w:num w:numId="19">
    <w:abstractNumId w:val="22"/>
  </w:num>
  <w:num w:numId="20">
    <w:abstractNumId w:val="18"/>
  </w:num>
  <w:num w:numId="21">
    <w:abstractNumId w:val="0"/>
  </w:num>
  <w:num w:numId="22">
    <w:abstractNumId w:val="25"/>
  </w:num>
  <w:num w:numId="23">
    <w:abstractNumId w:val="14"/>
  </w:num>
  <w:num w:numId="24">
    <w:abstractNumId w:val="4"/>
  </w:num>
  <w:num w:numId="25">
    <w:abstractNumId w:val="5"/>
  </w:num>
  <w:num w:numId="26">
    <w:abstractNumId w:val="30"/>
  </w:num>
  <w:num w:numId="27">
    <w:abstractNumId w:val="10"/>
  </w:num>
  <w:num w:numId="28">
    <w:abstractNumId w:val="12"/>
  </w:num>
  <w:num w:numId="29">
    <w:abstractNumId w:val="24"/>
  </w:num>
  <w:num w:numId="30">
    <w:abstractNumId w:val="28"/>
  </w:num>
  <w:num w:numId="31">
    <w:abstractNumId w:val="16"/>
  </w:num>
  <w:num w:numId="32">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60113"/>
    <w:rsid w:val="000623B1"/>
    <w:rsid w:val="00062E18"/>
    <w:rsid w:val="00064B85"/>
    <w:rsid w:val="000739CF"/>
    <w:rsid w:val="00091A17"/>
    <w:rsid w:val="0009446F"/>
    <w:rsid w:val="00094E50"/>
    <w:rsid w:val="0009727C"/>
    <w:rsid w:val="000A0D88"/>
    <w:rsid w:val="000B7A57"/>
    <w:rsid w:val="000C0663"/>
    <w:rsid w:val="000D434D"/>
    <w:rsid w:val="000E034D"/>
    <w:rsid w:val="000E2F6B"/>
    <w:rsid w:val="000E68D0"/>
    <w:rsid w:val="000F55C1"/>
    <w:rsid w:val="000F6242"/>
    <w:rsid w:val="00110E88"/>
    <w:rsid w:val="00111D3E"/>
    <w:rsid w:val="00122A0E"/>
    <w:rsid w:val="00146E55"/>
    <w:rsid w:val="00147886"/>
    <w:rsid w:val="00153091"/>
    <w:rsid w:val="00164548"/>
    <w:rsid w:val="001674E2"/>
    <w:rsid w:val="00170904"/>
    <w:rsid w:val="00175083"/>
    <w:rsid w:val="0018327B"/>
    <w:rsid w:val="00184FA9"/>
    <w:rsid w:val="001B7A77"/>
    <w:rsid w:val="001C398A"/>
    <w:rsid w:val="001D1A3D"/>
    <w:rsid w:val="001D21CE"/>
    <w:rsid w:val="001E5332"/>
    <w:rsid w:val="001E79AC"/>
    <w:rsid w:val="001F7528"/>
    <w:rsid w:val="00201F19"/>
    <w:rsid w:val="00207A8F"/>
    <w:rsid w:val="00221718"/>
    <w:rsid w:val="00221D6E"/>
    <w:rsid w:val="002409FA"/>
    <w:rsid w:val="00241280"/>
    <w:rsid w:val="00245A14"/>
    <w:rsid w:val="00252EFA"/>
    <w:rsid w:val="002575B3"/>
    <w:rsid w:val="00265502"/>
    <w:rsid w:val="002722FD"/>
    <w:rsid w:val="002775C9"/>
    <w:rsid w:val="002953FE"/>
    <w:rsid w:val="002A0039"/>
    <w:rsid w:val="002A4858"/>
    <w:rsid w:val="002B7768"/>
    <w:rsid w:val="002D0BEA"/>
    <w:rsid w:val="002F164C"/>
    <w:rsid w:val="002F1940"/>
    <w:rsid w:val="00302C8B"/>
    <w:rsid w:val="003126FA"/>
    <w:rsid w:val="0031288E"/>
    <w:rsid w:val="00317419"/>
    <w:rsid w:val="0033181E"/>
    <w:rsid w:val="00336203"/>
    <w:rsid w:val="003472C9"/>
    <w:rsid w:val="00356198"/>
    <w:rsid w:val="0035696B"/>
    <w:rsid w:val="003612A6"/>
    <w:rsid w:val="0036693C"/>
    <w:rsid w:val="00371C58"/>
    <w:rsid w:val="00372893"/>
    <w:rsid w:val="00380B70"/>
    <w:rsid w:val="00383545"/>
    <w:rsid w:val="00387B3E"/>
    <w:rsid w:val="003950FB"/>
    <w:rsid w:val="003A7F0D"/>
    <w:rsid w:val="003B26D6"/>
    <w:rsid w:val="003B5B86"/>
    <w:rsid w:val="003B6743"/>
    <w:rsid w:val="003B7E9F"/>
    <w:rsid w:val="003D138A"/>
    <w:rsid w:val="003E00FA"/>
    <w:rsid w:val="003E21C7"/>
    <w:rsid w:val="00404824"/>
    <w:rsid w:val="004136D6"/>
    <w:rsid w:val="00422F60"/>
    <w:rsid w:val="00433500"/>
    <w:rsid w:val="00433F71"/>
    <w:rsid w:val="00440D43"/>
    <w:rsid w:val="00441CA8"/>
    <w:rsid w:val="00445DCA"/>
    <w:rsid w:val="00455153"/>
    <w:rsid w:val="004619BB"/>
    <w:rsid w:val="0046642E"/>
    <w:rsid w:val="00467ECC"/>
    <w:rsid w:val="00471018"/>
    <w:rsid w:val="00473D94"/>
    <w:rsid w:val="00475911"/>
    <w:rsid w:val="00495EE1"/>
    <w:rsid w:val="00496FA7"/>
    <w:rsid w:val="004C6E62"/>
    <w:rsid w:val="004C742F"/>
    <w:rsid w:val="004D0B1B"/>
    <w:rsid w:val="004E2281"/>
    <w:rsid w:val="004E3939"/>
    <w:rsid w:val="004E6F57"/>
    <w:rsid w:val="004F4C99"/>
    <w:rsid w:val="004F7C38"/>
    <w:rsid w:val="005038B6"/>
    <w:rsid w:val="00504CA4"/>
    <w:rsid w:val="00515485"/>
    <w:rsid w:val="00532F79"/>
    <w:rsid w:val="00537231"/>
    <w:rsid w:val="005378D0"/>
    <w:rsid w:val="005406D5"/>
    <w:rsid w:val="0055772A"/>
    <w:rsid w:val="005611A4"/>
    <w:rsid w:val="0056474B"/>
    <w:rsid w:val="005650A6"/>
    <w:rsid w:val="0057375B"/>
    <w:rsid w:val="00576E55"/>
    <w:rsid w:val="00595236"/>
    <w:rsid w:val="00596A43"/>
    <w:rsid w:val="005A6756"/>
    <w:rsid w:val="005C258D"/>
    <w:rsid w:val="005D1199"/>
    <w:rsid w:val="005F2BD0"/>
    <w:rsid w:val="005F7459"/>
    <w:rsid w:val="005F7F79"/>
    <w:rsid w:val="00602726"/>
    <w:rsid w:val="00603661"/>
    <w:rsid w:val="00630528"/>
    <w:rsid w:val="00645452"/>
    <w:rsid w:val="00651453"/>
    <w:rsid w:val="0065540A"/>
    <w:rsid w:val="00682F16"/>
    <w:rsid w:val="00687721"/>
    <w:rsid w:val="00691AD8"/>
    <w:rsid w:val="00692BF3"/>
    <w:rsid w:val="006966BB"/>
    <w:rsid w:val="006A3842"/>
    <w:rsid w:val="006B3576"/>
    <w:rsid w:val="006B35F0"/>
    <w:rsid w:val="006C0243"/>
    <w:rsid w:val="006C49CE"/>
    <w:rsid w:val="006C5C1E"/>
    <w:rsid w:val="006D6606"/>
    <w:rsid w:val="006D6953"/>
    <w:rsid w:val="006F4888"/>
    <w:rsid w:val="00707D00"/>
    <w:rsid w:val="00723230"/>
    <w:rsid w:val="00724387"/>
    <w:rsid w:val="0072707E"/>
    <w:rsid w:val="00735AC6"/>
    <w:rsid w:val="00740CDC"/>
    <w:rsid w:val="00743EA3"/>
    <w:rsid w:val="00784085"/>
    <w:rsid w:val="00786996"/>
    <w:rsid w:val="00795F8F"/>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43C5"/>
    <w:rsid w:val="008646B8"/>
    <w:rsid w:val="00866343"/>
    <w:rsid w:val="0087131F"/>
    <w:rsid w:val="008727EC"/>
    <w:rsid w:val="00872B73"/>
    <w:rsid w:val="00880B50"/>
    <w:rsid w:val="008A40E4"/>
    <w:rsid w:val="008A4170"/>
    <w:rsid w:val="008A5DE9"/>
    <w:rsid w:val="008C6069"/>
    <w:rsid w:val="008D2136"/>
    <w:rsid w:val="008D772F"/>
    <w:rsid w:val="008E5E91"/>
    <w:rsid w:val="008E689D"/>
    <w:rsid w:val="008F1A08"/>
    <w:rsid w:val="008F6D13"/>
    <w:rsid w:val="009174F2"/>
    <w:rsid w:val="009247C0"/>
    <w:rsid w:val="00927097"/>
    <w:rsid w:val="00930FDE"/>
    <w:rsid w:val="0093588B"/>
    <w:rsid w:val="009422F7"/>
    <w:rsid w:val="0094424E"/>
    <w:rsid w:val="009531C9"/>
    <w:rsid w:val="00954922"/>
    <w:rsid w:val="00967D1B"/>
    <w:rsid w:val="009744A7"/>
    <w:rsid w:val="00974F7F"/>
    <w:rsid w:val="009757A1"/>
    <w:rsid w:val="00975C22"/>
    <w:rsid w:val="0097783B"/>
    <w:rsid w:val="009816A5"/>
    <w:rsid w:val="0098481F"/>
    <w:rsid w:val="0099764C"/>
    <w:rsid w:val="009A5D47"/>
    <w:rsid w:val="009B1A6E"/>
    <w:rsid w:val="009B39C8"/>
    <w:rsid w:val="009B4326"/>
    <w:rsid w:val="009C288C"/>
    <w:rsid w:val="009C2C75"/>
    <w:rsid w:val="009E00CA"/>
    <w:rsid w:val="009F2214"/>
    <w:rsid w:val="00A13A57"/>
    <w:rsid w:val="00A162C8"/>
    <w:rsid w:val="00A24F32"/>
    <w:rsid w:val="00A27A78"/>
    <w:rsid w:val="00A55697"/>
    <w:rsid w:val="00A567F0"/>
    <w:rsid w:val="00A62658"/>
    <w:rsid w:val="00A70D64"/>
    <w:rsid w:val="00A826F0"/>
    <w:rsid w:val="00A82A46"/>
    <w:rsid w:val="00A91EC0"/>
    <w:rsid w:val="00AA4546"/>
    <w:rsid w:val="00AB0394"/>
    <w:rsid w:val="00AB1EE2"/>
    <w:rsid w:val="00AB7E2E"/>
    <w:rsid w:val="00AC42C5"/>
    <w:rsid w:val="00AC566F"/>
    <w:rsid w:val="00AE6F3D"/>
    <w:rsid w:val="00AF0813"/>
    <w:rsid w:val="00AF1DEA"/>
    <w:rsid w:val="00AF47CC"/>
    <w:rsid w:val="00B256E2"/>
    <w:rsid w:val="00B26B24"/>
    <w:rsid w:val="00B34B61"/>
    <w:rsid w:val="00B3754A"/>
    <w:rsid w:val="00B4343C"/>
    <w:rsid w:val="00B46A32"/>
    <w:rsid w:val="00B57DD9"/>
    <w:rsid w:val="00B77BD8"/>
    <w:rsid w:val="00B80376"/>
    <w:rsid w:val="00B83ABD"/>
    <w:rsid w:val="00B87998"/>
    <w:rsid w:val="00B90C8D"/>
    <w:rsid w:val="00B96577"/>
    <w:rsid w:val="00B97703"/>
    <w:rsid w:val="00BA37A4"/>
    <w:rsid w:val="00BB6715"/>
    <w:rsid w:val="00BB78F4"/>
    <w:rsid w:val="00BC06EB"/>
    <w:rsid w:val="00BD4D44"/>
    <w:rsid w:val="00BD5664"/>
    <w:rsid w:val="00BE23D5"/>
    <w:rsid w:val="00C01FE6"/>
    <w:rsid w:val="00C103C4"/>
    <w:rsid w:val="00C10DA8"/>
    <w:rsid w:val="00C167C4"/>
    <w:rsid w:val="00C2338D"/>
    <w:rsid w:val="00C301C6"/>
    <w:rsid w:val="00C3552B"/>
    <w:rsid w:val="00C46732"/>
    <w:rsid w:val="00C47AA5"/>
    <w:rsid w:val="00C626F6"/>
    <w:rsid w:val="00C642AC"/>
    <w:rsid w:val="00C65F2F"/>
    <w:rsid w:val="00C817DA"/>
    <w:rsid w:val="00C82023"/>
    <w:rsid w:val="00C92951"/>
    <w:rsid w:val="00C94071"/>
    <w:rsid w:val="00CA0163"/>
    <w:rsid w:val="00CA5613"/>
    <w:rsid w:val="00CB20C5"/>
    <w:rsid w:val="00CB23C4"/>
    <w:rsid w:val="00CB6EDC"/>
    <w:rsid w:val="00CB76A8"/>
    <w:rsid w:val="00CC2C56"/>
    <w:rsid w:val="00CC6AFD"/>
    <w:rsid w:val="00CD3B45"/>
    <w:rsid w:val="00CD634E"/>
    <w:rsid w:val="00CF6087"/>
    <w:rsid w:val="00D10BA2"/>
    <w:rsid w:val="00D23B5F"/>
    <w:rsid w:val="00D248E5"/>
    <w:rsid w:val="00D31716"/>
    <w:rsid w:val="00D55B2E"/>
    <w:rsid w:val="00D70CE9"/>
    <w:rsid w:val="00D74AEC"/>
    <w:rsid w:val="00D840A0"/>
    <w:rsid w:val="00D912AB"/>
    <w:rsid w:val="00D974C6"/>
    <w:rsid w:val="00DA311F"/>
    <w:rsid w:val="00DC046A"/>
    <w:rsid w:val="00DC09FD"/>
    <w:rsid w:val="00DC0BA8"/>
    <w:rsid w:val="00DC1470"/>
    <w:rsid w:val="00DC3BD6"/>
    <w:rsid w:val="00DD7B5D"/>
    <w:rsid w:val="00DF3532"/>
    <w:rsid w:val="00DF7CDE"/>
    <w:rsid w:val="00E00F60"/>
    <w:rsid w:val="00E208DE"/>
    <w:rsid w:val="00E422C3"/>
    <w:rsid w:val="00E54B0F"/>
    <w:rsid w:val="00E55BC0"/>
    <w:rsid w:val="00E64BED"/>
    <w:rsid w:val="00E67BA4"/>
    <w:rsid w:val="00E70A5E"/>
    <w:rsid w:val="00E71B16"/>
    <w:rsid w:val="00E73F63"/>
    <w:rsid w:val="00E84FCC"/>
    <w:rsid w:val="00E866ED"/>
    <w:rsid w:val="00E87335"/>
    <w:rsid w:val="00E90446"/>
    <w:rsid w:val="00EA094F"/>
    <w:rsid w:val="00EA2C37"/>
    <w:rsid w:val="00EA5F4A"/>
    <w:rsid w:val="00EB2E28"/>
    <w:rsid w:val="00ED1E4B"/>
    <w:rsid w:val="00EE0255"/>
    <w:rsid w:val="00EE23AC"/>
    <w:rsid w:val="00EE27B0"/>
    <w:rsid w:val="00EE2AA2"/>
    <w:rsid w:val="00EE6006"/>
    <w:rsid w:val="00EE6D47"/>
    <w:rsid w:val="00F030BC"/>
    <w:rsid w:val="00F07126"/>
    <w:rsid w:val="00F24C84"/>
    <w:rsid w:val="00F43315"/>
    <w:rsid w:val="00F52F8D"/>
    <w:rsid w:val="00F54733"/>
    <w:rsid w:val="00F61B46"/>
    <w:rsid w:val="00F64624"/>
    <w:rsid w:val="00F75B2F"/>
    <w:rsid w:val="00F82E67"/>
    <w:rsid w:val="00F82EBB"/>
    <w:rsid w:val="00F8397B"/>
    <w:rsid w:val="00F92972"/>
    <w:rsid w:val="00F9632B"/>
    <w:rsid w:val="00FA6485"/>
    <w:rsid w:val="00FB2268"/>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5">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741E9-0A67-4E15-9B44-81CD59166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Ye Si</cp:lastModifiedBy>
  <cp:revision>27</cp:revision>
  <cp:lastPrinted>2002-04-23T07:10:00Z</cp:lastPrinted>
  <dcterms:created xsi:type="dcterms:W3CDTF">2023-09-28T02:57:00Z</dcterms:created>
  <dcterms:modified xsi:type="dcterms:W3CDTF">2023-11-03T08:20:00Z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